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0B2545"/>
          <w:sz w:val="44"/>
          <w:szCs w:val="44"/>
        </w:rPr>
        <w:t xml:space="preserve">Information Security Policy</w:t>
      </w:r>
    </w:p>
    <w:p>
      <w:pPr>
        <w:spacing w:after="240"/>
      </w:pPr>
      <w:r>
        <w:rPr>
          <w:color w:val="5B6B7C"/>
          <w:sz w:val="26"/>
          <w:szCs w:val="26"/>
          <w:highlight w:val="yellow"/>
          <w:highlightCs w:val="yellow"/>
        </w:rPr>
        <w:t xml:space="preserve">[Organization Name]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9B68C" w:sz="4"/>
              <w:left w:val="single" w:color="09B68C" w:sz="24"/>
              <w:bottom w:val="single" w:color="09B68C" w:sz="4"/>
              <w:right w:val="single" w:color="09B68C" w:sz="4"/>
            </w:tcBorders>
            <w:shd w:fill="E6FAF5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0B2545"/>
              </w:rPr>
              <w:t xml:space="preserve">How to use this template</w:t>
            </w:r>
          </w:p>
          <w:p>
            <w:pPr>
              <w:spacing w:after="40"/>
            </w:pPr>
            <w:r>
              <w:t xml:space="preserve">1. Replace every </w:t>
            </w:r>
            <w:r>
              <w:rPr>
                <w:highlight w:val="yellow"/>
                <w:highlightCs w:val="yellow"/>
              </w:rPr>
              <w:t xml:space="preserve">[highlighted placeholder]</w:t>
            </w:r>
            <w:r>
              <w:t xml:space="preserve"> with your own details.</w:t>
            </w:r>
          </w:p>
          <w:p>
            <w:pPr>
              <w:spacing w:after="40"/>
            </w:pPr>
            <w:r>
              <w:t xml:space="preserve">2. Remove or adapt sections that do not apply, and add topic-specific policies (access control, acceptable use, etc.) as separate documents.</w:t>
            </w:r>
          </w:p>
          <w:p>
            <w:pPr>
              <w:spacing w:after="40"/>
            </w:pPr>
            <w:r>
              <w:t xml:space="preserve">3. Have it reviewed and approved by top management, then communicate it to all staff and relevant interested parties.</w:t>
            </w:r>
          </w:p>
          <w:p>
            <w:pPr>
              <w:spacing w:after="40"/>
            </w:pPr>
            <w:r>
              <w:t xml:space="preserve">4. Delete this box before publishing.</w:t>
            </w:r>
          </w:p>
          <w:p>
            <w:r>
              <w:rPr>
                <w:i/>
                <w:iCs/>
                <w:color w:val="5B6B7C"/>
                <w:sz w:val="18"/>
                <w:szCs w:val="18"/>
              </w:rPr>
              <w:t xml:space="preserve">This template is a starting point aligned with ISO/IEC 27001:2022 clause 5.2 and Annex A control 5.1. It is not legal advice — review it against your own legal, regulatory and contractual obligations.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Document control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0B254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Field</w:t>
            </w:r>
          </w:p>
        </w:tc>
        <w:tc>
          <w:tcPr>
            <w:tcW w:type="dxa" w:w="64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0B254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Details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Document ID</w:t>
            </w:r>
          </w:p>
        </w:tc>
        <w:tc>
          <w:tcPr>
            <w:tcW w:type="dxa" w:w="64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[ISMS-POL-001]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Version</w:t>
            </w:r>
          </w:p>
        </w:tc>
        <w:tc>
          <w:tcPr>
            <w:tcW w:type="dxa" w:w="64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[1.0]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64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[Name, Chief Information Security Officer]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W w:type="dxa" w:w="64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[Name, Chief Executive Officer]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Approval date</w:t>
            </w:r>
          </w:p>
        </w:tc>
        <w:tc>
          <w:tcPr>
            <w:tcW w:type="dxa" w:w="64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[DD/MM/YYYY]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Next review</w:t>
            </w:r>
          </w:p>
        </w:tc>
        <w:tc>
          <w:tcPr>
            <w:tcW w:type="dxa" w:w="64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[DD/MM/YYYY — at least annually]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Classification</w:t>
            </w:r>
          </w:p>
        </w:tc>
        <w:tc>
          <w:tcPr>
            <w:tcW w:type="dxa" w:w="64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[Internal]</w:t>
            </w:r>
          </w:p>
        </w:tc>
      </w:tr>
    </w:tbl>
    <w:p>
      <w:pPr>
        <w:pStyle w:val="Heading1"/>
      </w:pPr>
      <w:r>
        <w:t xml:space="preserve">1. Purpose</w:t>
      </w:r>
    </w:p>
    <w:p>
      <w:pPr>
        <w:spacing w:after="120"/>
      </w:pPr>
      <w:r>
        <w:t xml:space="preserve">This policy sets out </w:t>
      </w:r>
      <w:r>
        <w:rPr>
          <w:highlight w:val="yellow"/>
          <w:highlightCs w:val="yellow"/>
        </w:rPr>
        <w:t xml:space="preserve">[Organization Name]</w:t>
      </w:r>
      <w:r>
        <w:t xml:space="preserve">’s commitment to protecting the confidentiality, integrity and availability of the information it holds and processes — including information belonging to customers, employees and partners — and provides the framework for setting information security objectives.</w:t>
      </w:r>
    </w:p>
    <w:p>
      <w:pPr>
        <w:pStyle w:val="Heading1"/>
      </w:pPr>
      <w:r>
        <w:t xml:space="preserve">2. Scope</w:t>
      </w:r>
    </w:p>
    <w:p>
      <w:pPr>
        <w:spacing w:after="120"/>
      </w:pPr>
      <w:r>
        <w:t xml:space="preserve">This policy applies to: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all employees, contractors, interns and third parties who access </w:t>
      </w:r>
      <w:r>
        <w:rPr>
          <w:highlight w:val="yellow"/>
          <w:highlightCs w:val="yellow"/>
        </w:rPr>
        <w:t xml:space="preserve">[Organization Name]</w:t>
      </w:r>
      <w:r>
        <w:t xml:space="preserve"> information or systems;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all information in any form (electronic, paper, verbal) and all information systems, devices, applications, networks and cloud services used by </w:t>
      </w:r>
      <w:r>
        <w:rPr>
          <w:highlight w:val="yellow"/>
          <w:highlightCs w:val="yellow"/>
        </w:rPr>
        <w:t xml:space="preserve">[Organization Name]</w:t>
      </w:r>
      <w:r>
        <w:t xml:space="preserve">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all locations, including offices at </w:t>
      </w:r>
      <w:r>
        <w:rPr>
          <w:highlight w:val="yellow"/>
          <w:highlightCs w:val="yellow"/>
        </w:rPr>
        <w:t xml:space="preserve">[locations]</w:t>
      </w:r>
      <w:r>
        <w:t xml:space="preserve">, data centres and remote working locations.</w:t>
      </w:r>
    </w:p>
    <w:p>
      <w:pPr>
        <w:spacing w:after="120"/>
      </w:pPr>
      <w:r>
        <w:t xml:space="preserve">The scope of the Information Security Management System (ISMS) is defined in </w:t>
      </w:r>
      <w:r>
        <w:rPr>
          <w:highlight w:val="yellow"/>
          <w:highlightCs w:val="yellow"/>
        </w:rPr>
        <w:t xml:space="preserve">[ISMS Scope Statement, document ID]</w:t>
      </w:r>
      <w:r>
        <w:t xml:space="preserve">.</w:t>
      </w:r>
    </w:p>
    <w:p>
      <w:pPr>
        <w:pStyle w:val="Heading1"/>
      </w:pPr>
      <w:r>
        <w:t xml:space="preserve">3. Policy statement</w:t>
      </w:r>
    </w:p>
    <w:p>
      <w:pPr>
        <w:spacing w:after="120"/>
      </w:pPr>
      <w:r>
        <w:rPr>
          <w:highlight w:val="yellow"/>
          <w:highlightCs w:val="yellow"/>
        </w:rPr>
        <w:t xml:space="preserve">[Organization Name]</w:t>
      </w:r>
      <w:r>
        <w:t xml:space="preserve"> is committed to: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protecting information against unauthorized access, disclosure, modification, loss and disruption, in proportion to its value and risk;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meeting applicable legal, regulatory and contractual requirements, including </w:t>
      </w:r>
      <w:r>
        <w:rPr>
          <w:highlight w:val="yellow"/>
          <w:highlightCs w:val="yellow"/>
        </w:rPr>
        <w:t xml:space="preserve">[the Digital Personal Data Protection Act, 2023 / GDPR / sector regulations]</w:t>
      </w:r>
      <w:r>
        <w:t xml:space="preserve">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establishing, implementing, maintaining and continually improving an ISMS in line with ISO/IEC 27001;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managing information security risks using a defined risk assessment and treatment process;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providing the resources, training and awareness needed for everyone to meet their responsibilities.</w:t>
      </w:r>
    </w:p>
    <w:p>
      <w:pPr>
        <w:pStyle w:val="Heading1"/>
      </w:pPr>
      <w:r>
        <w:t xml:space="preserve">4. Information security objectives</w:t>
      </w:r>
    </w:p>
    <w:p>
      <w:pPr>
        <w:spacing w:after="120"/>
      </w:pPr>
      <w:r>
        <w:t xml:space="preserve">Top management sets measurable information security objectives each year and reviews progress at management review. Current objectives are recorded in </w:t>
      </w:r>
      <w:r>
        <w:rPr>
          <w:highlight w:val="yellow"/>
          <w:highlightCs w:val="yellow"/>
        </w:rPr>
        <w:t xml:space="preserve">[Objectives Register]</w:t>
      </w:r>
      <w:r>
        <w:t xml:space="preserve">. Examples: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highlight w:val="yellow"/>
          <w:highlightCs w:val="yellow"/>
        </w:rPr>
        <w:t xml:space="preserve">[100% of staff complete security awareness training within 30 days of joining and annually thereafter]</w:t>
      </w:r>
      <w:r>
        <w:t xml:space="preserve">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highlight w:val="yellow"/>
          <w:highlightCs w:val="yellow"/>
        </w:rPr>
        <w:t xml:space="preserve">[critical vulnerabilities remediated within 14 days of identification]</w:t>
      </w:r>
      <w:r>
        <w:t xml:space="preserve">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highlight w:val="yellow"/>
          <w:highlightCs w:val="yellow"/>
        </w:rPr>
        <w:t xml:space="preserve">[no reportable personal data breaches]</w:t>
      </w:r>
      <w:r>
        <w:t xml:space="preserve">.</w:t>
      </w:r>
    </w:p>
    <w:p>
      <w:pPr>
        <w:pStyle w:val="Heading1"/>
      </w:pPr>
      <w:r>
        <w:t xml:space="preserve">5. Roles and responsibilities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126"/>
      </w:tblGrid>
      <w:tr>
        <w:trPr>
          <w:tblHeader/>
        </w:trPr>
        <w:tc>
          <w:tcPr>
            <w:tcW w:type="dxa" w:w="29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0B254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Role</w:t>
            </w:r>
          </w:p>
        </w:tc>
        <w:tc>
          <w:tcPr>
            <w:tcW w:type="dxa" w:w="61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0B254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Responsibilities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Top management</w:t>
            </w:r>
          </w:p>
        </w:tc>
        <w:tc>
          <w:tcPr>
            <w:tcW w:type="dxa" w:w="61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Approves this policy, sets direction and objectives, provides resources, and reviews ISMS performance.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highlight w:val="yellow"/>
                <w:highlightCs w:val="yellow"/>
              </w:rPr>
              <w:t xml:space="preserve">[CISO / Information Security Manager]</w:t>
            </w:r>
          </w:p>
        </w:tc>
        <w:tc>
          <w:tcPr>
            <w:tcW w:type="dxa" w:w="61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Owns the ISMS; maintains policies; coordinates risk assessments, incident response, internal audits and reporting.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Information / asset owners</w:t>
            </w:r>
          </w:p>
        </w:tc>
        <w:tc>
          <w:tcPr>
            <w:tcW w:type="dxa" w:w="61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Classify information, approve access, and ensure appropriate controls for the assets they own.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Managers</w:t>
            </w:r>
          </w:p>
        </w:tc>
        <w:tc>
          <w:tcPr>
            <w:tcW w:type="dxa" w:w="61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Ensure their teams understand and follow security policies and complete required training.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All personnel</w:t>
            </w:r>
          </w:p>
        </w:tc>
        <w:tc>
          <w:tcPr>
            <w:tcW w:type="dxa" w:w="61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Follow this policy and related procedures, protect information they handle, and report security events promptly.</w:t>
            </w:r>
          </w:p>
        </w:tc>
      </w:tr>
    </w:tbl>
    <w:p>
      <w:pPr>
        <w:pStyle w:val="Heading1"/>
      </w:pPr>
      <w:r>
        <w:t xml:space="preserve">6. Policy principles</w:t>
      </w:r>
    </w:p>
    <w:p>
      <w:pPr>
        <w:spacing w:after="120"/>
      </w:pPr>
      <w:r>
        <w:t xml:space="preserve">The following principles are supported by topic-specific policies and procedures: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Risk management: </w:t>
      </w:r>
      <w:r>
        <w:t xml:space="preserve">risks are identified, assessed and treated in line with the </w:t>
      </w:r>
      <w:r>
        <w:rPr>
          <w:highlight w:val="yellow"/>
          <w:highlightCs w:val="yellow"/>
        </w:rPr>
        <w:t xml:space="preserve">[Risk Management Procedure]</w:t>
      </w:r>
      <w:r>
        <w:t xml:space="preserve">; residual risks are accepted by risk owners.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Asset management: </w:t>
      </w:r>
      <w:r>
        <w:t xml:space="preserve">information and assets are inventoried, assigned an owner and classified (</w:t>
      </w:r>
      <w:r>
        <w:rPr>
          <w:highlight w:val="yellow"/>
          <w:highlightCs w:val="yellow"/>
        </w:rPr>
        <w:t xml:space="preserve">[Public / Internal / Confidential / Restricted]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Access control: </w:t>
      </w:r>
      <w:r>
        <w:t xml:space="preserve">access is granted on a need-to-know and least-privilege basis, approved, reviewed </w:t>
      </w:r>
      <w:r>
        <w:rPr>
          <w:highlight w:val="yellow"/>
          <w:highlightCs w:val="yellow"/>
        </w:rPr>
        <w:t xml:space="preserve">[quarterly]</w:t>
      </w:r>
      <w:r>
        <w:t xml:space="preserve">, and removed promptly when no longer needed. Multi-factor authentication is used for </w:t>
      </w:r>
      <w:r>
        <w:rPr>
          <w:highlight w:val="yellow"/>
          <w:highlightCs w:val="yellow"/>
        </w:rPr>
        <w:t xml:space="preserve">[remote and privileged access]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Acceptable use: </w:t>
      </w:r>
      <w:r>
        <w:t xml:space="preserve">systems and information are used only for authorized business purposes as defined in the </w:t>
      </w:r>
      <w:r>
        <w:rPr>
          <w:highlight w:val="yellow"/>
          <w:highlightCs w:val="yellow"/>
        </w:rPr>
        <w:t xml:space="preserve">[Acceptable Use Policy]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Supplier security: </w:t>
      </w:r>
      <w:r>
        <w:t xml:space="preserve">suppliers and cloud services are assessed before use and bound by appropriate security and data-protection terms.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Operations security: </w:t>
      </w:r>
      <w:r>
        <w:t xml:space="preserve">systems are securely configured, patched, protected against malware, backed up and monitored.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Incident management: </w:t>
      </w:r>
      <w:r>
        <w:t xml:space="preserve">security events and suspected breaches must be reported immediately to </w:t>
      </w:r>
      <w:r>
        <w:rPr>
          <w:highlight w:val="yellow"/>
          <w:highlightCs w:val="yellow"/>
        </w:rPr>
        <w:t xml:space="preserve">[security@organization.com / phone]</w:t>
      </w:r>
      <w:r>
        <w:t xml:space="preserve"> and are handled under the </w:t>
      </w:r>
      <w:r>
        <w:rPr>
          <w:highlight w:val="yellow"/>
          <w:highlightCs w:val="yellow"/>
        </w:rPr>
        <w:t xml:space="preserve">[Incident Response Procedure]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Business continuity: </w:t>
      </w:r>
      <w:r>
        <w:t xml:space="preserve">information security is maintained during disruption, and ICT continuity arrangements are tested </w:t>
      </w:r>
      <w:r>
        <w:rPr>
          <w:highlight w:val="yellow"/>
          <w:highlightCs w:val="yellow"/>
        </w:rPr>
        <w:t xml:space="preserve">[annually]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Privacy: </w:t>
      </w:r>
      <w:r>
        <w:t xml:space="preserve">personal data is processed lawfully, for specified purposes, and protected in line with </w:t>
      </w:r>
      <w:r>
        <w:rPr>
          <w:highlight w:val="yellow"/>
          <w:highlightCs w:val="yellow"/>
        </w:rPr>
        <w:t xml:space="preserve">[applicable data protection law]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Awareness and training: </w:t>
      </w:r>
      <w:r>
        <w:t xml:space="preserve">all personnel receive security awareness training at induction and at least annually.</w:t>
      </w:r>
    </w:p>
    <w:p>
      <w:pPr>
        <w:pStyle w:val="Heading1"/>
      </w:pPr>
      <w:r>
        <w:t xml:space="preserve">7. Compliance and exceptions</w:t>
      </w:r>
    </w:p>
    <w:p>
      <w:pPr>
        <w:spacing w:after="120"/>
      </w:pPr>
      <w:r>
        <w:t xml:space="preserve">Compliance with this policy is monitored through internal audits, technical checks and management review. Any exception must be requested in writing, risk-assessed, approved by </w:t>
      </w:r>
      <w:r>
        <w:rPr>
          <w:highlight w:val="yellow"/>
          <w:highlightCs w:val="yellow"/>
        </w:rPr>
        <w:t xml:space="preserve">[the CISO]</w:t>
      </w:r>
      <w:r>
        <w:t xml:space="preserve"> and recorded in the </w:t>
      </w:r>
      <w:r>
        <w:rPr>
          <w:highlight w:val="yellow"/>
          <w:highlightCs w:val="yellow"/>
        </w:rPr>
        <w:t xml:space="preserve">[Exceptions Register]</w:t>
      </w:r>
      <w:r>
        <w:t xml:space="preserve"> with an expiry date.</w:t>
      </w:r>
    </w:p>
    <w:p>
      <w:pPr>
        <w:spacing w:after="120"/>
      </w:pPr>
      <w:r>
        <w:t xml:space="preserve">Breaches of this policy may result in disciplinary action in accordance with </w:t>
      </w:r>
      <w:r>
        <w:rPr>
          <w:highlight w:val="yellow"/>
          <w:highlightCs w:val="yellow"/>
        </w:rPr>
        <w:t xml:space="preserve">[HR Disciplinary Procedure]</w:t>
      </w:r>
      <w:r>
        <w:t xml:space="preserve">, and may be reported to authorities where required by law.</w:t>
      </w:r>
    </w:p>
    <w:p>
      <w:pPr>
        <w:pStyle w:val="Heading1"/>
      </w:pPr>
      <w:r>
        <w:t xml:space="preserve">8. Review</w:t>
      </w:r>
    </w:p>
    <w:p>
      <w:pPr>
        <w:spacing w:after="120"/>
      </w:pPr>
      <w:r>
        <w:t xml:space="preserve">This policy is reviewed at least annually, and after significant changes to the business, technology, threats or legal requirements, by </w:t>
      </w:r>
      <w:r>
        <w:rPr>
          <w:highlight w:val="yellow"/>
          <w:highlightCs w:val="yellow"/>
        </w:rPr>
        <w:t xml:space="preserve">[the CISO]</w:t>
      </w:r>
      <w:r>
        <w:t xml:space="preserve">, and re-approved by top management.</w:t>
      </w:r>
    </w:p>
    <w:p>
      <w:pPr>
        <w:pStyle w:val="Heading1"/>
      </w:pPr>
      <w:r>
        <w:t xml:space="preserve">9. 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highlight w:val="yellow"/>
          <w:highlightCs w:val="yellow"/>
        </w:rPr>
        <w:t xml:space="preserve">[ISMS Scope Statement]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highlight w:val="yellow"/>
          <w:highlightCs w:val="yellow"/>
        </w:rPr>
        <w:t xml:space="preserve">[Risk Management Procedure]</w:t>
      </w:r>
      <w:r>
        <w:t xml:space="preserve"> and </w:t>
      </w:r>
      <w:r>
        <w:rPr>
          <w:highlight w:val="yellow"/>
          <w:highlightCs w:val="yellow"/>
        </w:rPr>
        <w:t xml:space="preserve">[Statement of Applicability]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highlight w:val="yellow"/>
          <w:highlightCs w:val="yellow"/>
        </w:rPr>
        <w:t xml:space="preserve">[Acceptable Use Policy]</w:t>
      </w:r>
      <w:r>
        <w:t xml:space="preserve">, </w:t>
      </w:r>
      <w:r>
        <w:rPr>
          <w:highlight w:val="yellow"/>
          <w:highlightCs w:val="yellow"/>
        </w:rPr>
        <w:t xml:space="preserve">[Access Control Policy]</w:t>
      </w:r>
      <w:r>
        <w:t xml:space="preserve">, </w:t>
      </w:r>
      <w:r>
        <w:rPr>
          <w:highlight w:val="yellow"/>
          <w:highlightCs w:val="yellow"/>
        </w:rPr>
        <w:t xml:space="preserve">[Incident Response Procedure]</w:t>
      </w:r>
      <w:r>
        <w:t xml:space="preserve">, </w:t>
      </w:r>
      <w:r>
        <w:rPr>
          <w:highlight w:val="yellow"/>
          <w:highlightCs w:val="yellow"/>
        </w:rPr>
        <w:t xml:space="preserve">[Business Continuity Plan]</w:t>
      </w:r>
    </w:p>
    <w:p>
      <w:pPr>
        <w:pStyle w:val="Heading1"/>
      </w:pPr>
      <w:r>
        <w:t xml:space="preserve">10. Approval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26"/>
        <w:gridCol w:w="2200"/>
        <w:gridCol w:w="1800"/>
      </w:tblGrid>
      <w:tr>
        <w:trPr>
          <w:tblHeader/>
        </w:trPr>
        <w:tc>
          <w:tcPr>
            <w:tcW w:type="dxa" w:w="24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0B254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Name</w:t>
            </w:r>
          </w:p>
        </w:tc>
        <w:tc>
          <w:tcPr>
            <w:tcW w:type="dxa" w:w="26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0B254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Role</w:t>
            </w:r>
          </w:p>
        </w:tc>
        <w:tc>
          <w:tcPr>
            <w:tcW w:type="dxa" w:w="22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0B254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Signature</w:t>
            </w:r>
          </w:p>
        </w:tc>
        <w:tc>
          <w:tcPr>
            <w:tcW w:type="dxa" w:w="18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0B254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highlight w:val="yellow"/>
                <w:highlightCs w:val="yellow"/>
              </w:rPr>
              <w:t xml:space="preserve">[Name]</w:t>
            </w:r>
          </w:p>
        </w:tc>
        <w:tc>
          <w:tcPr>
            <w:tcW w:type="dxa" w:w="26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[Chief Executive Officer]</w:t>
            </w:r>
          </w:p>
        </w:tc>
        <w:tc>
          <w:tcPr>
            <w:tcW w:type="dxa" w:w="22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8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[DD/MM/YYYY]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highlight w:val="yellow"/>
                <w:highlightCs w:val="yellow"/>
              </w:rPr>
              <w:t xml:space="preserve">[Name]</w:t>
            </w:r>
          </w:p>
        </w:tc>
        <w:tc>
          <w:tcPr>
            <w:tcW w:type="dxa" w:w="26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[CISO]</w:t>
            </w:r>
          </w:p>
        </w:tc>
        <w:tc>
          <w:tcPr>
            <w:tcW w:type="dxa" w:w="22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8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[DD/MM/YYYY]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Version history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800"/>
        <w:gridCol w:w="2200"/>
        <w:gridCol w:w="3726"/>
      </w:tblGrid>
      <w:tr>
        <w:trPr>
          <w:tblHeader/>
        </w:trPr>
        <w:tc>
          <w:tcPr>
            <w:tcW w:type="dxa" w:w="13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0B254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Version</w:t>
            </w:r>
          </w:p>
        </w:tc>
        <w:tc>
          <w:tcPr>
            <w:tcW w:type="dxa" w:w="18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0B254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2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0B254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Author</w:t>
            </w:r>
          </w:p>
        </w:tc>
        <w:tc>
          <w:tcPr>
            <w:tcW w:type="dxa" w:w="37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0B254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Changes</w:t>
            </w:r>
          </w:p>
        </w:tc>
      </w:tr>
      <w:tr>
        <w:trPr>
          <w:tblHeader w:val="false"/>
        </w:trPr>
        <w:tc>
          <w:tcPr>
            <w:tcW w:type="dxa" w:w="13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shd w:fill="F2F5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highlight w:val="yellow"/>
                <w:highlightCs w:val="yellow"/>
              </w:rPr>
              <w:t xml:space="preserve">[1.0]</w:t>
            </w:r>
          </w:p>
        </w:tc>
        <w:tc>
          <w:tcPr>
            <w:tcW w:type="dxa" w:w="18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[DD/MM/YYYY]</w:t>
            </w:r>
          </w:p>
        </w:tc>
        <w:tc>
          <w:tcPr>
            <w:tcW w:type="dxa" w:w="2200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[Name]</w:t>
            </w:r>
          </w:p>
        </w:tc>
        <w:tc>
          <w:tcPr>
            <w:tcW w:type="dxa" w:w="3726"/>
            <w:tcBorders>
              <w:top w:val="single" w:color="D5DEE7" w:sz="4"/>
              <w:left w:val="single" w:color="D5DEE7" w:sz="4"/>
              <w:bottom w:val="single" w:color="D5DEE7" w:sz="4"/>
              <w:right w:val="single" w:color="D5DEE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[Initial version]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5B6B7C"/>
        <w:sz w:val="16"/>
        <w:szCs w:val="16"/>
      </w:rPr>
      <w:t xml:space="preserve">Template: datasuraksha.com</w:t>
    </w:r>
    <w:r>
      <w:rPr>
        <w:color w:val="5B6B7C"/>
        <w:sz w:val="16"/>
        <w:szCs w:val="16"/>
      </w:rPr>
      <w:t xml:space="preserve">	Page </w:t>
    </w:r>
    <w:r>
      <w:rPr>
        <w:color w:val="5B6B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C"/>
        <w:sz w:val="16"/>
        <w:szCs w:val="16"/>
      </w:rPr>
      <w:t xml:space="preserve"> of </w:t>
    </w:r>
    <w:r>
      <w:rPr>
        <w:color w:val="5B6B7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9B68C" w:sz="6" w:space="4"/>
      </w:pBdr>
      <w:tabs>
        <w:tab w:val="right" w:pos="9026"/>
      </w:tabs>
    </w:pPr>
    <w:r>
      <w:rPr>
        <w:color w:val="5B6B7C"/>
        <w:sz w:val="18"/>
        <w:szCs w:val="18"/>
        <w:highlight w:val="yellow"/>
        <w:highlightCs w:val="yellow"/>
      </w:rPr>
      <w:t xml:space="preserve">[Organization Name]</w:t>
    </w:r>
    <w:r>
      <w:rPr>
        <w:color w:val="5B6B7C"/>
        <w:sz w:val="18"/>
        <w:szCs w:val="18"/>
      </w:rPr>
      <w:t xml:space="preserve">	Information Security Policy · [Classification: Internal]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4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rFonts w:ascii="Arial" w:cs="Arial" w:eastAsia="Arial" w:hAnsi="Arial"/>
      <w:b/>
      <w:bCs/>
      <w:color w:val="0B2545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123A63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Security Policy (Template)</dc:title>
  <dc:creator>Datasuraksha</dc:creator>
  <dc:description>Free template from datasuraksha.com</dc:description>
  <cp:lastModifiedBy>Un-named</cp:lastModifiedBy>
  <cp:revision>1</cp:revision>
  <dcterms:created xsi:type="dcterms:W3CDTF">2026-10-31T03:32:02.755Z</dcterms:created>
  <dcterms:modified xsi:type="dcterms:W3CDTF">2026-10-31T03:32:02.904Z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